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85" w:rsidRPr="007A5F4A" w:rsidRDefault="00660085" w:rsidP="00660085">
      <w:pPr>
        <w:rPr>
          <w:rFonts w:cstheme="minorHAnsi"/>
          <w:b/>
          <w:sz w:val="28"/>
          <w:szCs w:val="28"/>
        </w:rPr>
      </w:pPr>
      <w:r w:rsidRPr="007A5F4A">
        <w:rPr>
          <w:rFonts w:cstheme="minorHAnsi"/>
          <w:b/>
          <w:sz w:val="28"/>
          <w:szCs w:val="28"/>
        </w:rPr>
        <w:t>Phase II trial design assignment</w:t>
      </w:r>
    </w:p>
    <w:p w:rsidR="00660085" w:rsidRPr="00861179" w:rsidRDefault="00660085">
      <w:pPr>
        <w:rPr>
          <w:rFonts w:cstheme="minorHAnsi"/>
          <w:b/>
        </w:rPr>
      </w:pPr>
      <w:r w:rsidRPr="00861179">
        <w:rPr>
          <w:rFonts w:cstheme="minorHAnsi"/>
          <w:b/>
        </w:rPr>
        <w:t>Methods in Clinical Cancer Research 2015</w:t>
      </w:r>
    </w:p>
    <w:p w:rsidR="00660085" w:rsidRPr="00861179" w:rsidRDefault="00660085">
      <w:pPr>
        <w:rPr>
          <w:rFonts w:cstheme="minorHAnsi"/>
          <w:b/>
        </w:rPr>
      </w:pPr>
      <w:r w:rsidRPr="00861179">
        <w:rPr>
          <w:rFonts w:cstheme="minorHAnsi"/>
          <w:b/>
        </w:rPr>
        <w:t>DUE: March 5, 5pm</w:t>
      </w:r>
    </w:p>
    <w:p w:rsidR="00660085" w:rsidRDefault="00660085">
      <w:pPr>
        <w:rPr>
          <w:rFonts w:cstheme="minorHAnsi"/>
        </w:rPr>
      </w:pPr>
      <w:r w:rsidRPr="00861179">
        <w:rPr>
          <w:rFonts w:cstheme="minorHAnsi"/>
        </w:rPr>
        <w:t xml:space="preserve">Below is a description of </w:t>
      </w:r>
      <w:r>
        <w:rPr>
          <w:rFonts w:cstheme="minorHAnsi"/>
        </w:rPr>
        <w:t>a trial to be designed.  The assignment is to propose a trial design where you specify the general design, sample size (in each arm), and early stopping rules or boundaries, and operating characteristics (</w:t>
      </w:r>
      <w:r w:rsidR="003C7270">
        <w:rPr>
          <w:rFonts w:cstheme="minorHAnsi"/>
        </w:rPr>
        <w:t>see below</w:t>
      </w:r>
      <w:r>
        <w:rPr>
          <w:rFonts w:cstheme="minorHAnsi"/>
        </w:rPr>
        <w:t xml:space="preserve">). </w:t>
      </w:r>
      <w:r w:rsidR="007A5F4A">
        <w:rPr>
          <w:rFonts w:cstheme="minorHAnsi"/>
        </w:rPr>
        <w:t>Figures or tables are encouraged!</w:t>
      </w:r>
    </w:p>
    <w:p w:rsidR="003C7270" w:rsidRDefault="003C7270">
      <w:pPr>
        <w:rPr>
          <w:rFonts w:cstheme="minorHAnsi"/>
        </w:rPr>
      </w:pPr>
      <w:r>
        <w:rPr>
          <w:rFonts w:cstheme="minorHAnsi"/>
        </w:rPr>
        <w:t>Some ideas of operating characteristics to include would be:</w:t>
      </w:r>
    </w:p>
    <w:p w:rsidR="003C7270" w:rsidRPr="003C7270" w:rsidRDefault="003C7270" w:rsidP="003C72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T1FEt00"/>
          <w:color w:val="000000"/>
        </w:rPr>
      </w:pPr>
      <w:r w:rsidRPr="003C7270">
        <w:rPr>
          <w:rFonts w:cs="TT1FEt00"/>
          <w:color w:val="000000"/>
        </w:rPr>
        <w:t>Number of allowed looks at the data</w:t>
      </w:r>
    </w:p>
    <w:p w:rsidR="003C7270" w:rsidRPr="003C7270" w:rsidRDefault="003C7270" w:rsidP="003C72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T1FEt00"/>
          <w:color w:val="464653"/>
        </w:rPr>
      </w:pPr>
      <w:r w:rsidRPr="003C7270">
        <w:rPr>
          <w:rFonts w:cs="TT1FEt00"/>
          <w:color w:val="000000"/>
        </w:rPr>
        <w:t>False positive a</w:t>
      </w:r>
      <w:bookmarkStart w:id="0" w:name="_GoBack"/>
      <w:bookmarkEnd w:id="0"/>
      <w:r w:rsidRPr="003C7270">
        <w:rPr>
          <w:rFonts w:cs="TT1FEt00"/>
          <w:color w:val="000000"/>
        </w:rPr>
        <w:t>nd false negative rates under null and</w:t>
      </w:r>
      <w:r w:rsidRPr="003C7270">
        <w:rPr>
          <w:rFonts w:cs="TT1FEt00"/>
          <w:color w:val="000000"/>
        </w:rPr>
        <w:t xml:space="preserve"> </w:t>
      </w:r>
      <w:r w:rsidRPr="003C7270">
        <w:rPr>
          <w:rFonts w:cs="TT1FEt00"/>
          <w:color w:val="000000"/>
        </w:rPr>
        <w:t>alternative hypotheses (i.e., type I and II error rates) and</w:t>
      </w:r>
      <w:r w:rsidRPr="003C7270">
        <w:rPr>
          <w:rFonts w:cs="TT1FEt00"/>
          <w:color w:val="000000"/>
        </w:rPr>
        <w:t xml:space="preserve"> </w:t>
      </w:r>
      <w:r w:rsidRPr="003C7270">
        <w:rPr>
          <w:rFonts w:cs="TT1FEt00"/>
          <w:color w:val="000000"/>
        </w:rPr>
        <w:t>other assumptions</w:t>
      </w:r>
      <w:r w:rsidRPr="003C7270">
        <w:rPr>
          <w:rFonts w:cs="TT1FEt00"/>
          <w:color w:val="000000"/>
        </w:rPr>
        <w:t xml:space="preserve"> (e.g. </w:t>
      </w:r>
      <w:r w:rsidRPr="003C7270">
        <w:rPr>
          <w:rFonts w:cs="TT1FEt00"/>
          <w:color w:val="464653"/>
        </w:rPr>
        <w:t>small improvement in effi</w:t>
      </w:r>
      <w:r w:rsidRPr="003C7270">
        <w:rPr>
          <w:rFonts w:cs="TT1FEt00"/>
          <w:color w:val="464653"/>
        </w:rPr>
        <w:t>cacy,</w:t>
      </w:r>
      <w:r>
        <w:rPr>
          <w:rFonts w:cs="TT1FEt00"/>
          <w:color w:val="464653"/>
        </w:rPr>
        <w:t xml:space="preserve"> </w:t>
      </w:r>
      <w:r w:rsidRPr="003C7270">
        <w:rPr>
          <w:rFonts w:cs="TT1FEt00"/>
          <w:color w:val="464653"/>
        </w:rPr>
        <w:t>much larger improvement in efficacy than expected</w:t>
      </w:r>
      <w:r>
        <w:rPr>
          <w:rFonts w:cs="TT1FEt00"/>
          <w:color w:val="464653"/>
        </w:rPr>
        <w:t>)</w:t>
      </w:r>
    </w:p>
    <w:p w:rsidR="003C7270" w:rsidRPr="003C7270" w:rsidRDefault="003C7270" w:rsidP="003C72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T1FEt00"/>
          <w:color w:val="000000"/>
        </w:rPr>
      </w:pPr>
      <w:r w:rsidRPr="003C7270">
        <w:rPr>
          <w:rFonts w:cs="TT1FEt00"/>
          <w:color w:val="000000"/>
        </w:rPr>
        <w:t>Expected sample size under null and alternative and</w:t>
      </w:r>
      <w:r>
        <w:rPr>
          <w:rFonts w:cs="TT1FEt00"/>
          <w:color w:val="000000"/>
        </w:rPr>
        <w:t xml:space="preserve"> </w:t>
      </w:r>
      <w:r w:rsidRPr="003C7270">
        <w:rPr>
          <w:rFonts w:cs="TT1FEt00"/>
          <w:color w:val="000000"/>
        </w:rPr>
        <w:t>maximum possible sample size.</w:t>
      </w:r>
    </w:p>
    <w:p w:rsidR="003C7270" w:rsidRDefault="003C7270" w:rsidP="003C72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T1FEt00"/>
          <w:color w:val="000000"/>
        </w:rPr>
      </w:pPr>
      <w:r w:rsidRPr="003C7270">
        <w:rPr>
          <w:rFonts w:cs="TT1FEt00"/>
          <w:color w:val="000000"/>
        </w:rPr>
        <w:t>Probability of early termination if early stopping rules for</w:t>
      </w:r>
      <w:r>
        <w:rPr>
          <w:rFonts w:cs="TT1FEt00"/>
          <w:color w:val="000000"/>
        </w:rPr>
        <w:t xml:space="preserve"> </w:t>
      </w:r>
      <w:r w:rsidRPr="003C7270">
        <w:rPr>
          <w:rFonts w:cs="TT1FEt00"/>
          <w:color w:val="000000"/>
        </w:rPr>
        <w:t>futility/efficacy included.</w:t>
      </w:r>
    </w:p>
    <w:p w:rsidR="003C7270" w:rsidRPr="003C7270" w:rsidRDefault="003C7270" w:rsidP="003C72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T1FEt00"/>
          <w:color w:val="000000"/>
        </w:rPr>
      </w:pPr>
    </w:p>
    <w:p w:rsidR="008320F6" w:rsidRPr="000A041A" w:rsidRDefault="00590C8B">
      <w:pPr>
        <w:rPr>
          <w:rFonts w:cstheme="minorHAnsi"/>
          <w:b/>
        </w:rPr>
      </w:pPr>
      <w:r w:rsidRPr="000A041A">
        <w:rPr>
          <w:rFonts w:cstheme="minorHAnsi"/>
          <w:b/>
        </w:rPr>
        <w:t>P</w:t>
      </w:r>
      <w:r w:rsidR="008320F6" w:rsidRPr="000A041A">
        <w:rPr>
          <w:rFonts w:cstheme="minorHAnsi"/>
          <w:b/>
        </w:rPr>
        <w:t xml:space="preserve">hase II study of </w:t>
      </w:r>
      <w:proofErr w:type="spellStart"/>
      <w:r w:rsidR="001D364A" w:rsidRPr="000A041A">
        <w:rPr>
          <w:rFonts w:cstheme="minorHAnsi"/>
          <w:b/>
        </w:rPr>
        <w:t>erlotinib</w:t>
      </w:r>
      <w:proofErr w:type="spellEnd"/>
      <w:r w:rsidR="008320F6" w:rsidRPr="000A041A">
        <w:rPr>
          <w:rFonts w:cstheme="minorHAnsi"/>
          <w:b/>
        </w:rPr>
        <w:t xml:space="preserve"> (</w:t>
      </w:r>
      <w:proofErr w:type="spellStart"/>
      <w:r w:rsidR="008320F6" w:rsidRPr="000A041A">
        <w:rPr>
          <w:rFonts w:cstheme="minorHAnsi"/>
          <w:b/>
        </w:rPr>
        <w:t>Tarceva</w:t>
      </w:r>
      <w:proofErr w:type="spellEnd"/>
      <w:r w:rsidR="008320F6" w:rsidRPr="000A041A">
        <w:rPr>
          <w:rFonts w:cstheme="minorHAnsi"/>
          <w:b/>
        </w:rPr>
        <w:t>®)</w:t>
      </w:r>
      <w:r w:rsidR="001D364A" w:rsidRPr="000A041A">
        <w:rPr>
          <w:rFonts w:cstheme="minorHAnsi"/>
          <w:b/>
        </w:rPr>
        <w:t xml:space="preserve"> + </w:t>
      </w:r>
      <w:r w:rsidR="008320F6" w:rsidRPr="000A041A">
        <w:rPr>
          <w:rFonts w:cstheme="minorHAnsi"/>
          <w:b/>
        </w:rPr>
        <w:t xml:space="preserve">Targeted Therapy (TT) in </w:t>
      </w:r>
      <w:r w:rsidR="000C5C3C" w:rsidRPr="000A041A">
        <w:rPr>
          <w:rFonts w:cstheme="minorHAnsi"/>
          <w:b/>
        </w:rPr>
        <w:t xml:space="preserve">patients with previously untreated advanced </w:t>
      </w:r>
      <w:r w:rsidR="001D364A" w:rsidRPr="000A041A">
        <w:rPr>
          <w:rFonts w:cstheme="minorHAnsi"/>
          <w:b/>
        </w:rPr>
        <w:t>non-small cell lung cancer</w:t>
      </w:r>
      <w:r w:rsidR="000C5C3C" w:rsidRPr="000A041A">
        <w:rPr>
          <w:rFonts w:cstheme="minorHAnsi"/>
          <w:b/>
        </w:rPr>
        <w:t xml:space="preserve"> (NSCLC) with EGFR mutations</w:t>
      </w:r>
    </w:p>
    <w:p w:rsidR="008320F6" w:rsidRPr="000A041A" w:rsidRDefault="006501D6" w:rsidP="006501D6">
      <w:pPr>
        <w:rPr>
          <w:rFonts w:cstheme="minorHAnsi"/>
        </w:rPr>
      </w:pPr>
      <w:r w:rsidRPr="000A041A">
        <w:rPr>
          <w:rFonts w:cstheme="minorHAnsi"/>
        </w:rPr>
        <w:t>Outline of trial parameters and design:</w:t>
      </w:r>
    </w:p>
    <w:p w:rsidR="0096052F" w:rsidRPr="000A041A" w:rsidRDefault="00590C8B" w:rsidP="0096052F">
      <w:pPr>
        <w:pStyle w:val="ListParagraph"/>
        <w:numPr>
          <w:ilvl w:val="0"/>
          <w:numId w:val="2"/>
        </w:numPr>
        <w:rPr>
          <w:rFonts w:cstheme="minorHAnsi"/>
        </w:rPr>
      </w:pPr>
      <w:r w:rsidRPr="000A041A">
        <w:rPr>
          <w:rFonts w:cstheme="minorHAnsi"/>
        </w:rPr>
        <w:t>The general goal</w:t>
      </w:r>
      <w:r w:rsidR="0096052F" w:rsidRPr="000A041A">
        <w:rPr>
          <w:rFonts w:cstheme="minorHAnsi"/>
        </w:rPr>
        <w:t>s are</w:t>
      </w:r>
      <w:r w:rsidRPr="000A041A">
        <w:rPr>
          <w:rFonts w:cstheme="minorHAnsi"/>
        </w:rPr>
        <w:t xml:space="preserve"> to determine</w:t>
      </w:r>
    </w:p>
    <w:p w:rsidR="0096052F" w:rsidRPr="008C629F" w:rsidRDefault="00590C8B" w:rsidP="0096052F">
      <w:pPr>
        <w:pStyle w:val="ListParagraph"/>
        <w:numPr>
          <w:ilvl w:val="1"/>
          <w:numId w:val="2"/>
        </w:numPr>
        <w:rPr>
          <w:rFonts w:cstheme="minorHAnsi"/>
          <w:i/>
        </w:rPr>
      </w:pPr>
      <w:r w:rsidRPr="008C629F">
        <w:rPr>
          <w:rFonts w:cstheme="minorHAnsi"/>
          <w:i/>
        </w:rPr>
        <w:t xml:space="preserve"> if the combination (</w:t>
      </w:r>
      <w:proofErr w:type="spellStart"/>
      <w:r w:rsidRPr="008C629F">
        <w:rPr>
          <w:rFonts w:cstheme="minorHAnsi"/>
          <w:i/>
        </w:rPr>
        <w:t>erlotinib</w:t>
      </w:r>
      <w:proofErr w:type="spellEnd"/>
      <w:r w:rsidRPr="008C629F">
        <w:rPr>
          <w:rFonts w:cstheme="minorHAnsi"/>
          <w:i/>
        </w:rPr>
        <w:t xml:space="preserve"> + TT) is promising </w:t>
      </w:r>
      <w:r w:rsidR="000C5C3C" w:rsidRPr="008C629F">
        <w:rPr>
          <w:rFonts w:cstheme="minorHAnsi"/>
          <w:i/>
        </w:rPr>
        <w:t xml:space="preserve">enough </w:t>
      </w:r>
      <w:r w:rsidRPr="008C629F">
        <w:rPr>
          <w:rFonts w:cstheme="minorHAnsi"/>
          <w:i/>
        </w:rPr>
        <w:t>for further study</w:t>
      </w:r>
      <w:r w:rsidR="000C5C3C" w:rsidRPr="008C629F">
        <w:rPr>
          <w:rFonts w:cstheme="minorHAnsi"/>
          <w:i/>
        </w:rPr>
        <w:t xml:space="preserve"> in a phase III trial</w:t>
      </w:r>
      <w:r w:rsidR="0096052F" w:rsidRPr="008C629F">
        <w:rPr>
          <w:rFonts w:cstheme="minorHAnsi"/>
          <w:i/>
        </w:rPr>
        <w:t xml:space="preserve"> in patients with untreated advanced NSCLC with EGFR mutations</w:t>
      </w:r>
    </w:p>
    <w:p w:rsidR="0096052F" w:rsidRPr="008C629F" w:rsidRDefault="0096052F" w:rsidP="0096052F">
      <w:pPr>
        <w:pStyle w:val="ListParagraph"/>
        <w:numPr>
          <w:ilvl w:val="1"/>
          <w:numId w:val="2"/>
        </w:numPr>
        <w:rPr>
          <w:rFonts w:cstheme="minorHAnsi"/>
          <w:i/>
        </w:rPr>
      </w:pPr>
      <w:r w:rsidRPr="008C629F">
        <w:rPr>
          <w:rFonts w:cstheme="minorHAnsi"/>
          <w:i/>
        </w:rPr>
        <w:t>If the combination (</w:t>
      </w:r>
      <w:proofErr w:type="spellStart"/>
      <w:r w:rsidRPr="008C629F">
        <w:rPr>
          <w:rFonts w:cstheme="minorHAnsi"/>
          <w:i/>
        </w:rPr>
        <w:t>erlotinib</w:t>
      </w:r>
      <w:proofErr w:type="spellEnd"/>
      <w:r w:rsidRPr="008C629F">
        <w:rPr>
          <w:rFonts w:cstheme="minorHAnsi"/>
          <w:i/>
        </w:rPr>
        <w:t xml:space="preserve"> +TT) is promising enough for further study in </w:t>
      </w:r>
      <w:r w:rsidR="000A041A" w:rsidRPr="008C629F">
        <w:rPr>
          <w:rFonts w:cstheme="minorHAnsi"/>
          <w:i/>
        </w:rPr>
        <w:t xml:space="preserve">the subgroup of </w:t>
      </w:r>
      <w:r w:rsidRPr="008C629F">
        <w:rPr>
          <w:rFonts w:cstheme="minorHAnsi"/>
          <w:i/>
        </w:rPr>
        <w:t xml:space="preserve">patients with </w:t>
      </w:r>
      <w:r w:rsidR="00E97632">
        <w:rPr>
          <w:rFonts w:cstheme="minorHAnsi"/>
          <w:i/>
        </w:rPr>
        <w:t>marker</w:t>
      </w:r>
      <w:r w:rsidR="00E97632" w:rsidRPr="008C629F">
        <w:rPr>
          <w:rFonts w:cstheme="minorHAnsi"/>
          <w:i/>
        </w:rPr>
        <w:t xml:space="preserve"> </w:t>
      </w:r>
      <w:r w:rsidRPr="008C629F">
        <w:rPr>
          <w:rFonts w:cstheme="minorHAnsi"/>
          <w:i/>
        </w:rPr>
        <w:t>M (M+ disease).</w:t>
      </w:r>
    </w:p>
    <w:p w:rsidR="00CD2DEC" w:rsidRPr="000A041A" w:rsidRDefault="000A041A" w:rsidP="00CD2DEC">
      <w:pPr>
        <w:pStyle w:val="ListParagraph"/>
        <w:numPr>
          <w:ilvl w:val="0"/>
          <w:numId w:val="2"/>
        </w:numPr>
        <w:rPr>
          <w:rFonts w:cstheme="minorHAnsi"/>
        </w:rPr>
      </w:pPr>
      <w:r w:rsidRPr="000A041A">
        <w:rPr>
          <w:rFonts w:cstheme="minorHAnsi"/>
        </w:rPr>
        <w:t xml:space="preserve">It is ethical to randomize to </w:t>
      </w:r>
      <w:proofErr w:type="spellStart"/>
      <w:r w:rsidRPr="000A041A">
        <w:rPr>
          <w:rFonts w:cstheme="minorHAnsi"/>
        </w:rPr>
        <w:t>erlotinib</w:t>
      </w:r>
      <w:proofErr w:type="spellEnd"/>
      <w:r w:rsidRPr="000A041A">
        <w:rPr>
          <w:rFonts w:cstheme="minorHAnsi"/>
        </w:rPr>
        <w:t xml:space="preserve"> alone versus </w:t>
      </w:r>
      <w:proofErr w:type="spellStart"/>
      <w:r w:rsidRPr="000A041A">
        <w:rPr>
          <w:rFonts w:cstheme="minorHAnsi"/>
        </w:rPr>
        <w:t>erlotinib</w:t>
      </w:r>
      <w:proofErr w:type="spellEnd"/>
      <w:r w:rsidRPr="000A041A">
        <w:rPr>
          <w:rFonts w:cstheme="minorHAnsi"/>
        </w:rPr>
        <w:t xml:space="preserve"> +TT</w:t>
      </w:r>
      <w:r w:rsidR="00CD2DEC" w:rsidRPr="000A041A">
        <w:rPr>
          <w:rFonts w:cstheme="minorHAnsi"/>
        </w:rPr>
        <w:t xml:space="preserve">  </w:t>
      </w:r>
    </w:p>
    <w:p w:rsidR="008320F6" w:rsidRPr="000A041A" w:rsidRDefault="00590C8B" w:rsidP="008320F6">
      <w:pPr>
        <w:pStyle w:val="ListParagraph"/>
        <w:numPr>
          <w:ilvl w:val="0"/>
          <w:numId w:val="2"/>
        </w:numPr>
        <w:rPr>
          <w:rFonts w:cstheme="minorHAnsi"/>
        </w:rPr>
      </w:pPr>
      <w:r w:rsidRPr="000A041A">
        <w:rPr>
          <w:rFonts w:cstheme="minorHAnsi"/>
        </w:rPr>
        <w:t>Progression</w:t>
      </w:r>
      <w:r w:rsidR="006501D6" w:rsidRPr="000A041A">
        <w:rPr>
          <w:rFonts w:cstheme="minorHAnsi"/>
        </w:rPr>
        <w:t xml:space="preserve">-free survival (PFS) </w:t>
      </w:r>
      <w:r w:rsidRPr="000A041A">
        <w:rPr>
          <w:rFonts w:cstheme="minorHAnsi"/>
        </w:rPr>
        <w:t>is</w:t>
      </w:r>
      <w:r w:rsidR="003E7243">
        <w:rPr>
          <w:rFonts w:cstheme="minorHAnsi"/>
        </w:rPr>
        <w:t xml:space="preserve"> outcome of interest.</w:t>
      </w:r>
      <w:r w:rsidR="006501D6" w:rsidRPr="000A041A">
        <w:rPr>
          <w:rFonts w:cstheme="minorHAnsi"/>
        </w:rPr>
        <w:t xml:space="preserve">  </w:t>
      </w:r>
    </w:p>
    <w:p w:rsidR="0096052F" w:rsidRDefault="0096052F" w:rsidP="0096052F">
      <w:pPr>
        <w:pStyle w:val="ListParagraph"/>
        <w:numPr>
          <w:ilvl w:val="0"/>
          <w:numId w:val="2"/>
        </w:numPr>
        <w:rPr>
          <w:rFonts w:cstheme="minorHAnsi"/>
        </w:rPr>
      </w:pPr>
      <w:r w:rsidRPr="000A041A">
        <w:rPr>
          <w:rFonts w:cstheme="minorHAnsi"/>
        </w:rPr>
        <w:t>Approximately 75% of patients in this patient population (those with previously untreated advanced NSCLC with EGFR mutations) are M- and 25% are M+.</w:t>
      </w:r>
    </w:p>
    <w:p w:rsidR="00CD41C1" w:rsidRPr="00CD41C1" w:rsidRDefault="00CD41C1" w:rsidP="0096052F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CD41C1">
        <w:rPr>
          <w:rFonts w:cstheme="minorHAnsi"/>
          <w:b/>
        </w:rPr>
        <w:t>EFFICACY ASSUMPTIONS</w:t>
      </w:r>
    </w:p>
    <w:p w:rsidR="005E3B52" w:rsidRDefault="005162A2" w:rsidP="007A5F4A">
      <w:pPr>
        <w:pStyle w:val="ListParagraph"/>
        <w:ind w:left="1440"/>
        <w:rPr>
          <w:rFonts w:cstheme="minorHAnsi"/>
        </w:rPr>
      </w:pPr>
      <w:r w:rsidRPr="005162A2">
        <w:rPr>
          <w:rFonts w:cstheme="minorHAnsi"/>
        </w:rPr>
        <w:t xml:space="preserve">For patients treated with </w:t>
      </w:r>
      <w:proofErr w:type="spellStart"/>
      <w:r w:rsidRPr="005162A2">
        <w:rPr>
          <w:rFonts w:cstheme="minorHAnsi"/>
        </w:rPr>
        <w:t>erlotinib</w:t>
      </w:r>
      <w:proofErr w:type="spellEnd"/>
      <w:r w:rsidRPr="005162A2">
        <w:rPr>
          <w:rFonts w:cstheme="minorHAnsi"/>
        </w:rPr>
        <w:t xml:space="preserve"> alone, assume: </w:t>
      </w:r>
    </w:p>
    <w:p w:rsidR="0096052F" w:rsidRPr="000A041A" w:rsidRDefault="00A80EA6" w:rsidP="00CD41C1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median PFS </w:t>
      </w:r>
      <w:r w:rsidR="006501D6" w:rsidRPr="000A041A">
        <w:rPr>
          <w:rFonts w:cstheme="minorHAnsi"/>
        </w:rPr>
        <w:t>is 12 months</w:t>
      </w:r>
      <w:r w:rsidR="0096052F" w:rsidRPr="000A041A">
        <w:rPr>
          <w:rFonts w:cstheme="minorHAnsi"/>
        </w:rPr>
        <w:t xml:space="preserve"> combining M+ and M- patients</w:t>
      </w:r>
    </w:p>
    <w:p w:rsidR="0096052F" w:rsidRPr="000A041A" w:rsidRDefault="0096052F" w:rsidP="00CD41C1">
      <w:pPr>
        <w:pStyle w:val="ListParagraph"/>
        <w:numPr>
          <w:ilvl w:val="2"/>
          <w:numId w:val="2"/>
        </w:numPr>
        <w:rPr>
          <w:rFonts w:cstheme="minorHAnsi"/>
        </w:rPr>
      </w:pPr>
      <w:r w:rsidRPr="000A041A">
        <w:rPr>
          <w:rFonts w:cstheme="minorHAnsi"/>
        </w:rPr>
        <w:t>median PFS is 6 months in M+ patients</w:t>
      </w:r>
    </w:p>
    <w:p w:rsidR="0096052F" w:rsidRPr="000A041A" w:rsidRDefault="0096052F" w:rsidP="00CD41C1">
      <w:pPr>
        <w:pStyle w:val="ListParagraph"/>
        <w:numPr>
          <w:ilvl w:val="2"/>
          <w:numId w:val="2"/>
        </w:numPr>
        <w:rPr>
          <w:rFonts w:cstheme="minorHAnsi"/>
        </w:rPr>
      </w:pPr>
      <w:r w:rsidRPr="000A041A">
        <w:rPr>
          <w:rFonts w:cstheme="minorHAnsi"/>
        </w:rPr>
        <w:t>median PFS is 15 months in M- patients</w:t>
      </w:r>
    </w:p>
    <w:p w:rsidR="0096052F" w:rsidRPr="000A041A" w:rsidRDefault="003E7243" w:rsidP="00CD41C1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exponential  rate parameters </w:t>
      </w:r>
      <w:r w:rsidR="0096052F" w:rsidRPr="000A041A">
        <w:rPr>
          <w:rFonts w:cstheme="minorHAnsi"/>
        </w:rPr>
        <w:t xml:space="preserve">within two patient populations </w:t>
      </w:r>
      <w:r>
        <w:rPr>
          <w:rFonts w:cstheme="minorHAnsi"/>
        </w:rPr>
        <w:t>:</w:t>
      </w:r>
    </w:p>
    <w:p w:rsidR="0096052F" w:rsidRPr="000A041A" w:rsidRDefault="0096052F" w:rsidP="00CD41C1">
      <w:pPr>
        <w:pStyle w:val="ListParagraph"/>
        <w:numPr>
          <w:ilvl w:val="3"/>
          <w:numId w:val="2"/>
        </w:numPr>
        <w:rPr>
          <w:rFonts w:cstheme="minorHAnsi"/>
        </w:rPr>
      </w:pPr>
      <w:r w:rsidRPr="000A041A">
        <w:rPr>
          <w:rFonts w:cstheme="minorHAnsi"/>
        </w:rPr>
        <w:t>λ = 0.116 in M+ patients</w:t>
      </w:r>
    </w:p>
    <w:p w:rsidR="0096052F" w:rsidRPr="000A041A" w:rsidRDefault="004A7F53" w:rsidP="00CD41C1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</w:rPr>
        <w:t>λ = 0.046  in M-</w:t>
      </w:r>
      <w:r w:rsidR="0096052F" w:rsidRPr="000A041A">
        <w:rPr>
          <w:rFonts w:cstheme="minorHAnsi"/>
        </w:rPr>
        <w:t xml:space="preserve"> patients</w:t>
      </w:r>
    </w:p>
    <w:p w:rsidR="006501D6" w:rsidRPr="000A041A" w:rsidRDefault="006501D6" w:rsidP="00CD41C1">
      <w:pPr>
        <w:pStyle w:val="ListParagraph"/>
        <w:numPr>
          <w:ilvl w:val="1"/>
          <w:numId w:val="2"/>
        </w:numPr>
        <w:rPr>
          <w:rFonts w:cstheme="minorHAnsi"/>
        </w:rPr>
      </w:pPr>
      <w:r w:rsidRPr="000A041A">
        <w:rPr>
          <w:rFonts w:cstheme="minorHAnsi"/>
        </w:rPr>
        <w:t>A clinically relevant improvem</w:t>
      </w:r>
      <w:r w:rsidR="0096052F" w:rsidRPr="000A041A">
        <w:rPr>
          <w:rFonts w:cstheme="minorHAnsi"/>
        </w:rPr>
        <w:t>ent would be a 50% improvement in combined patient population:</w:t>
      </w:r>
      <w:r w:rsidR="000A041A" w:rsidRPr="000A041A">
        <w:rPr>
          <w:rFonts w:cstheme="minorHAnsi"/>
        </w:rPr>
        <w:t xml:space="preserve">  improvement in </w:t>
      </w:r>
      <w:r w:rsidRPr="000A041A">
        <w:rPr>
          <w:rFonts w:cstheme="minorHAnsi"/>
        </w:rPr>
        <w:t xml:space="preserve">median </w:t>
      </w:r>
      <w:r w:rsidR="000A041A" w:rsidRPr="000A041A">
        <w:rPr>
          <w:rFonts w:cstheme="minorHAnsi"/>
        </w:rPr>
        <w:t xml:space="preserve">PFS from 12 to </w:t>
      </w:r>
      <w:r w:rsidR="0096052F" w:rsidRPr="000A041A">
        <w:rPr>
          <w:rFonts w:cstheme="minorHAnsi"/>
        </w:rPr>
        <w:t>18 months</w:t>
      </w:r>
      <w:r w:rsidR="004A7F53">
        <w:rPr>
          <w:rFonts w:cstheme="minorHAnsi"/>
        </w:rPr>
        <w:t xml:space="preserve">.  </w:t>
      </w:r>
      <w:r w:rsidR="00E97632">
        <w:rPr>
          <w:rFonts w:cstheme="minorHAnsi"/>
        </w:rPr>
        <w:t>Due</w:t>
      </w:r>
      <w:r w:rsidR="004A7F53">
        <w:rPr>
          <w:rFonts w:cstheme="minorHAnsi"/>
        </w:rPr>
        <w:t xml:space="preserve"> to mixture of populations, </w:t>
      </w:r>
      <w:r w:rsidR="00E97632">
        <w:rPr>
          <w:rFonts w:cstheme="minorHAnsi"/>
        </w:rPr>
        <w:t xml:space="preserve">the </w:t>
      </w:r>
      <w:r w:rsidR="004A7F53">
        <w:rPr>
          <w:rFonts w:cstheme="minorHAnsi"/>
        </w:rPr>
        <w:t>distribution</w:t>
      </w:r>
      <w:r w:rsidR="00E97632">
        <w:rPr>
          <w:rFonts w:cstheme="minorHAnsi"/>
        </w:rPr>
        <w:t>s</w:t>
      </w:r>
      <w:r w:rsidR="004A7F53">
        <w:rPr>
          <w:rFonts w:cstheme="minorHAnsi"/>
        </w:rPr>
        <w:t xml:space="preserve"> </w:t>
      </w:r>
      <w:r w:rsidR="00E97632">
        <w:rPr>
          <w:rFonts w:cstheme="minorHAnsi"/>
        </w:rPr>
        <w:t>of PFS in the combined patient populations are</w:t>
      </w:r>
      <w:r w:rsidR="004A7F53">
        <w:rPr>
          <w:rFonts w:cstheme="minorHAnsi"/>
        </w:rPr>
        <w:t xml:space="preserve"> not exponential.</w:t>
      </w:r>
      <w:r w:rsidR="00E97632">
        <w:rPr>
          <w:rFonts w:cstheme="minorHAnsi"/>
        </w:rPr>
        <w:t xml:space="preserve"> The hazards and the hazard ratio are not constant, but this technicality may not have much practical importance.</w:t>
      </w:r>
    </w:p>
    <w:p w:rsidR="0096052F" w:rsidRDefault="0096052F" w:rsidP="00CD41C1">
      <w:pPr>
        <w:pStyle w:val="ListParagraph"/>
        <w:numPr>
          <w:ilvl w:val="1"/>
          <w:numId w:val="2"/>
        </w:numPr>
        <w:rPr>
          <w:rFonts w:cstheme="minorHAnsi"/>
        </w:rPr>
      </w:pPr>
      <w:r w:rsidRPr="000A041A">
        <w:rPr>
          <w:rFonts w:cstheme="minorHAnsi"/>
        </w:rPr>
        <w:t>Improvement in PFS is expected to be larger in M+ patients:  Assume impr</w:t>
      </w:r>
      <w:r w:rsidR="000A041A" w:rsidRPr="000A041A">
        <w:rPr>
          <w:rFonts w:cstheme="minorHAnsi"/>
        </w:rPr>
        <w:t xml:space="preserve">ovement in median PFS from 6 months to 12 months, or </w:t>
      </w:r>
      <w:r w:rsidRPr="000A041A">
        <w:rPr>
          <w:rFonts w:cstheme="minorHAnsi"/>
        </w:rPr>
        <w:t>HR = 0.5</w:t>
      </w:r>
      <w:r w:rsidR="003E7243">
        <w:rPr>
          <w:rFonts w:cstheme="minorHAnsi"/>
        </w:rPr>
        <w:t>0</w:t>
      </w:r>
      <w:r w:rsidRPr="000A041A">
        <w:rPr>
          <w:rFonts w:cstheme="minorHAnsi"/>
        </w:rPr>
        <w:t xml:space="preserve">.  </w:t>
      </w:r>
    </w:p>
    <w:p w:rsidR="004A7F53" w:rsidRDefault="004A7F53" w:rsidP="00CD41C1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These assumptions combine to give the following assumptions</w:t>
      </w:r>
      <w:r w:rsidR="00CD41C1">
        <w:rPr>
          <w:rFonts w:cstheme="minorHAnsi"/>
        </w:rPr>
        <w:t xml:space="preserve"> regarding median survival of E and E+TT in the M+ and M- populations</w:t>
      </w:r>
      <w:r w:rsidR="00865D45">
        <w:rPr>
          <w:rFonts w:cstheme="minorHAnsi"/>
        </w:rPr>
        <w:t xml:space="preserve"> (see figure 1)</w:t>
      </w:r>
      <w:r w:rsidR="00CD41C1">
        <w:rPr>
          <w:rFonts w:cstheme="minorHAnsi"/>
        </w:rPr>
        <w:t>:</w:t>
      </w:r>
    </w:p>
    <w:p w:rsidR="00CD41C1" w:rsidRPr="00CD41C1" w:rsidRDefault="00CD41C1" w:rsidP="00CD41C1">
      <w:pPr>
        <w:pStyle w:val="ListParagraph"/>
        <w:numPr>
          <w:ilvl w:val="2"/>
          <w:numId w:val="2"/>
        </w:numPr>
        <w:rPr>
          <w:rFonts w:cstheme="minorHAnsi"/>
        </w:rPr>
      </w:pPr>
      <w:r w:rsidRPr="00CD41C1">
        <w:rPr>
          <w:rFonts w:ascii="Arial" w:hAnsi="Arial" w:cs="Arial"/>
          <w:sz w:val="20"/>
          <w:szCs w:val="20"/>
        </w:rPr>
        <w:t xml:space="preserve">E, M-: 15 </w:t>
      </w:r>
      <w:proofErr w:type="spellStart"/>
      <w:r w:rsidRPr="00CD41C1">
        <w:rPr>
          <w:rFonts w:ascii="Arial" w:hAnsi="Arial" w:cs="Arial"/>
          <w:sz w:val="20"/>
          <w:szCs w:val="20"/>
        </w:rPr>
        <w:t>mos</w:t>
      </w:r>
      <w:proofErr w:type="spellEnd"/>
      <w:r>
        <w:t xml:space="preserve"> </w:t>
      </w:r>
    </w:p>
    <w:p w:rsidR="00CD41C1" w:rsidRPr="00CD41C1" w:rsidRDefault="00CD41C1" w:rsidP="00CD41C1">
      <w:pPr>
        <w:pStyle w:val="ListParagraph"/>
        <w:numPr>
          <w:ilvl w:val="2"/>
          <w:numId w:val="2"/>
        </w:numPr>
        <w:rPr>
          <w:rFonts w:cstheme="minorHAnsi"/>
        </w:rPr>
      </w:pPr>
      <w:r w:rsidRPr="00CD41C1">
        <w:rPr>
          <w:rFonts w:ascii="Arial" w:hAnsi="Arial" w:cs="Arial"/>
          <w:sz w:val="20"/>
          <w:szCs w:val="20"/>
        </w:rPr>
        <w:lastRenderedPageBreak/>
        <w:t xml:space="preserve">E, M+: 6 </w:t>
      </w:r>
      <w:proofErr w:type="spellStart"/>
      <w:r w:rsidRPr="00CD41C1">
        <w:rPr>
          <w:rFonts w:ascii="Arial" w:hAnsi="Arial" w:cs="Arial"/>
          <w:sz w:val="20"/>
          <w:szCs w:val="20"/>
        </w:rPr>
        <w:t>mos</w:t>
      </w:r>
      <w:proofErr w:type="spellEnd"/>
      <w:r>
        <w:t xml:space="preserve"> </w:t>
      </w:r>
    </w:p>
    <w:p w:rsidR="00CD41C1" w:rsidRPr="00CD41C1" w:rsidRDefault="00CD41C1" w:rsidP="00CD41C1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ascii="Arial" w:hAnsi="Arial" w:cs="Arial"/>
          <w:sz w:val="20"/>
          <w:szCs w:val="20"/>
        </w:rPr>
        <w:t>E</w:t>
      </w:r>
      <w:r w:rsidRPr="00CD41C1">
        <w:rPr>
          <w:rFonts w:ascii="Arial" w:hAnsi="Arial" w:cs="Arial"/>
          <w:sz w:val="20"/>
          <w:szCs w:val="20"/>
        </w:rPr>
        <w:t xml:space="preserve"> + TT, M-: 21 </w:t>
      </w:r>
      <w:proofErr w:type="spellStart"/>
      <w:r w:rsidRPr="00CD41C1">
        <w:rPr>
          <w:rFonts w:ascii="Arial" w:hAnsi="Arial" w:cs="Arial"/>
          <w:sz w:val="20"/>
          <w:szCs w:val="20"/>
        </w:rPr>
        <w:t>mos</w:t>
      </w:r>
      <w:proofErr w:type="spellEnd"/>
      <w:r>
        <w:t xml:space="preserve"> </w:t>
      </w:r>
    </w:p>
    <w:p w:rsidR="00CD41C1" w:rsidRPr="00CD41C1" w:rsidRDefault="00CD41C1" w:rsidP="00CD41C1">
      <w:pPr>
        <w:pStyle w:val="ListParagraph"/>
        <w:numPr>
          <w:ilvl w:val="2"/>
          <w:numId w:val="2"/>
        </w:numPr>
        <w:rPr>
          <w:rFonts w:cstheme="minorHAnsi"/>
        </w:rPr>
      </w:pPr>
      <w:r w:rsidRPr="00CD41C1">
        <w:rPr>
          <w:rFonts w:ascii="Arial" w:hAnsi="Arial" w:cs="Arial"/>
          <w:sz w:val="20"/>
          <w:szCs w:val="20"/>
        </w:rPr>
        <w:t xml:space="preserve">E + TT, M+: 12 </w:t>
      </w:r>
      <w:proofErr w:type="spellStart"/>
      <w:r w:rsidRPr="00CD41C1">
        <w:rPr>
          <w:rFonts w:ascii="Arial" w:hAnsi="Arial" w:cs="Arial"/>
          <w:sz w:val="20"/>
          <w:szCs w:val="20"/>
        </w:rPr>
        <w:t>mos</w:t>
      </w:r>
      <w:proofErr w:type="spellEnd"/>
      <w:r>
        <w:t xml:space="preserve"> </w:t>
      </w:r>
    </w:p>
    <w:p w:rsidR="008320F6" w:rsidRPr="00CD41C1" w:rsidRDefault="00590C8B" w:rsidP="00CD41C1">
      <w:pPr>
        <w:pStyle w:val="ListParagraph"/>
        <w:numPr>
          <w:ilvl w:val="0"/>
          <w:numId w:val="2"/>
        </w:numPr>
        <w:rPr>
          <w:rFonts w:cstheme="minorHAnsi"/>
        </w:rPr>
      </w:pPr>
      <w:r w:rsidRPr="00CD41C1">
        <w:rPr>
          <w:rFonts w:cstheme="minorHAnsi"/>
        </w:rPr>
        <w:t>Accrual rate is</w:t>
      </w:r>
      <w:r w:rsidR="00CD2DEC" w:rsidRPr="00CD41C1">
        <w:rPr>
          <w:rFonts w:cstheme="minorHAnsi"/>
        </w:rPr>
        <w:t xml:space="preserve"> assumed to be</w:t>
      </w:r>
      <w:r w:rsidRPr="00CD41C1">
        <w:rPr>
          <w:rFonts w:cstheme="minorHAnsi"/>
        </w:rPr>
        <w:t xml:space="preserve"> </w:t>
      </w:r>
      <w:r w:rsidR="000A041A" w:rsidRPr="00CD41C1">
        <w:rPr>
          <w:rFonts w:cstheme="minorHAnsi"/>
          <w:b/>
        </w:rPr>
        <w:t>8</w:t>
      </w:r>
      <w:r w:rsidRPr="00CD41C1">
        <w:rPr>
          <w:rFonts w:cstheme="minorHAnsi"/>
          <w:b/>
        </w:rPr>
        <w:t xml:space="preserve"> patients per month</w:t>
      </w:r>
      <w:r w:rsidRPr="00CD41C1">
        <w:rPr>
          <w:rFonts w:cstheme="minorHAnsi"/>
        </w:rPr>
        <w:t xml:space="preserve"> and assumed to be uniform over the course of the study.</w:t>
      </w:r>
    </w:p>
    <w:p w:rsidR="00590C8B" w:rsidRPr="000A041A" w:rsidRDefault="00590C8B" w:rsidP="008320F6">
      <w:pPr>
        <w:pStyle w:val="ListParagraph"/>
        <w:numPr>
          <w:ilvl w:val="0"/>
          <w:numId w:val="2"/>
        </w:numPr>
        <w:rPr>
          <w:rFonts w:cstheme="minorHAnsi"/>
        </w:rPr>
      </w:pPr>
      <w:r w:rsidRPr="000A041A">
        <w:rPr>
          <w:rFonts w:cstheme="minorHAnsi"/>
        </w:rPr>
        <w:t>S</w:t>
      </w:r>
      <w:r w:rsidR="00BD07CF" w:rsidRPr="000A041A">
        <w:rPr>
          <w:rFonts w:cstheme="minorHAnsi"/>
        </w:rPr>
        <w:t>tudy should not take more than 4</w:t>
      </w:r>
      <w:r w:rsidRPr="000A041A">
        <w:rPr>
          <w:rFonts w:cstheme="minorHAnsi"/>
        </w:rPr>
        <w:t xml:space="preserve"> years to complete</w:t>
      </w:r>
      <w:r w:rsidR="000C5C3C" w:rsidRPr="000A041A">
        <w:rPr>
          <w:rFonts w:cstheme="minorHAnsi"/>
        </w:rPr>
        <w:t xml:space="preserve"> the final analysis</w:t>
      </w:r>
      <w:r w:rsidRPr="000A041A">
        <w:rPr>
          <w:rFonts w:cstheme="minorHAnsi"/>
        </w:rPr>
        <w:t>.</w:t>
      </w:r>
    </w:p>
    <w:p w:rsidR="008320F6" w:rsidRPr="000A041A" w:rsidRDefault="00590C8B" w:rsidP="008320F6">
      <w:pPr>
        <w:pStyle w:val="ListParagraph"/>
        <w:numPr>
          <w:ilvl w:val="0"/>
          <w:numId w:val="2"/>
        </w:numPr>
        <w:rPr>
          <w:rFonts w:cstheme="minorHAnsi"/>
        </w:rPr>
      </w:pPr>
      <w:r w:rsidRPr="000A041A">
        <w:rPr>
          <w:rFonts w:cstheme="minorHAnsi"/>
        </w:rPr>
        <w:t xml:space="preserve">We will </w:t>
      </w:r>
      <w:r w:rsidRPr="000A041A">
        <w:rPr>
          <w:rFonts w:cstheme="minorHAnsi"/>
          <w:b/>
        </w:rPr>
        <w:t>not</w:t>
      </w:r>
      <w:r w:rsidRPr="000A041A">
        <w:rPr>
          <w:rFonts w:cstheme="minorHAnsi"/>
        </w:rPr>
        <w:t xml:space="preserve"> </w:t>
      </w:r>
      <w:r w:rsidR="007D36C1" w:rsidRPr="000A041A">
        <w:rPr>
          <w:rFonts w:cstheme="minorHAnsi"/>
        </w:rPr>
        <w:t>include</w:t>
      </w:r>
      <w:r w:rsidRPr="000A041A">
        <w:rPr>
          <w:rFonts w:cstheme="minorHAnsi"/>
        </w:rPr>
        <w:t xml:space="preserve"> early stopping rules for </w:t>
      </w:r>
      <w:r w:rsidR="00F30909" w:rsidRPr="000A041A">
        <w:rPr>
          <w:rFonts w:cstheme="minorHAnsi"/>
          <w:b/>
        </w:rPr>
        <w:t>unacceptable toxicity</w:t>
      </w:r>
      <w:r w:rsidR="00F30909" w:rsidRPr="000A041A">
        <w:rPr>
          <w:rFonts w:cstheme="minorHAnsi"/>
        </w:rPr>
        <w:t xml:space="preserve"> (i.e.no early stopping for safety).</w:t>
      </w:r>
      <w:r w:rsidR="006501D6" w:rsidRPr="000A041A">
        <w:rPr>
          <w:rFonts w:cstheme="minorHAnsi"/>
        </w:rPr>
        <w:t xml:space="preserve"> </w:t>
      </w:r>
    </w:p>
    <w:p w:rsidR="00590C8B" w:rsidRPr="000A041A" w:rsidRDefault="00590C8B" w:rsidP="008320F6">
      <w:pPr>
        <w:pStyle w:val="ListParagraph"/>
        <w:numPr>
          <w:ilvl w:val="0"/>
          <w:numId w:val="2"/>
        </w:numPr>
        <w:rPr>
          <w:rFonts w:cstheme="minorHAnsi"/>
        </w:rPr>
      </w:pPr>
      <w:r w:rsidRPr="000A041A">
        <w:rPr>
          <w:rFonts w:cstheme="minorHAnsi"/>
        </w:rPr>
        <w:t>We will assume real-time knowle</w:t>
      </w:r>
      <w:r w:rsidR="004E3ADC" w:rsidRPr="000A041A">
        <w:rPr>
          <w:rFonts w:cstheme="minorHAnsi"/>
        </w:rPr>
        <w:t>dge of deaths and progressions:</w:t>
      </w:r>
    </w:p>
    <w:p w:rsidR="00590C8B" w:rsidRPr="000A041A" w:rsidRDefault="007D36C1" w:rsidP="00590C8B">
      <w:pPr>
        <w:pStyle w:val="ListParagraph"/>
        <w:numPr>
          <w:ilvl w:val="1"/>
          <w:numId w:val="2"/>
        </w:numPr>
        <w:rPr>
          <w:rFonts w:cstheme="minorHAnsi"/>
        </w:rPr>
      </w:pPr>
      <w:r w:rsidRPr="000A041A">
        <w:rPr>
          <w:rFonts w:cstheme="minorHAnsi"/>
        </w:rPr>
        <w:t>There is no i</w:t>
      </w:r>
      <w:r w:rsidR="00590C8B" w:rsidRPr="000A041A">
        <w:rPr>
          <w:rFonts w:cstheme="minorHAnsi"/>
        </w:rPr>
        <w:t>n</w:t>
      </w:r>
      <w:r w:rsidRPr="000A041A">
        <w:rPr>
          <w:rFonts w:cstheme="minorHAnsi"/>
        </w:rPr>
        <w:t xml:space="preserve">terval censoring </w:t>
      </w:r>
    </w:p>
    <w:p w:rsidR="000A041A" w:rsidRPr="00F66F72" w:rsidRDefault="00590C8B" w:rsidP="00F66F72">
      <w:pPr>
        <w:pStyle w:val="ListParagraph"/>
        <w:numPr>
          <w:ilvl w:val="1"/>
          <w:numId w:val="2"/>
        </w:numPr>
        <w:rPr>
          <w:rFonts w:cstheme="minorHAnsi"/>
        </w:rPr>
      </w:pPr>
      <w:r w:rsidRPr="000A041A">
        <w:rPr>
          <w:rFonts w:cstheme="minorHAnsi"/>
        </w:rPr>
        <w:t>There is no lag time for reporting of results</w:t>
      </w:r>
    </w:p>
    <w:p w:rsidR="0096052F" w:rsidRPr="000A041A" w:rsidRDefault="0096052F">
      <w:pPr>
        <w:rPr>
          <w:rFonts w:cstheme="minorHAnsi"/>
        </w:rPr>
      </w:pPr>
    </w:p>
    <w:p w:rsidR="000A041A" w:rsidRPr="000A041A" w:rsidRDefault="000A041A">
      <w:pPr>
        <w:rPr>
          <w:rFonts w:cstheme="minorHAnsi"/>
        </w:rPr>
      </w:pPr>
      <w:r w:rsidRPr="000A041A">
        <w:rPr>
          <w:rFonts w:cstheme="minorHAnsi"/>
        </w:rPr>
        <w:t>Figure 1</w:t>
      </w:r>
      <w:r>
        <w:rPr>
          <w:rFonts w:cstheme="minorHAnsi"/>
        </w:rPr>
        <w:t xml:space="preserve">:  Assumptions regarding distribution of progression-free survival in patients treated with </w:t>
      </w:r>
      <w:proofErr w:type="spellStart"/>
      <w:r>
        <w:rPr>
          <w:rFonts w:cstheme="minorHAnsi"/>
        </w:rPr>
        <w:t>erlotinib</w:t>
      </w:r>
      <w:proofErr w:type="spellEnd"/>
      <w:r>
        <w:rPr>
          <w:rFonts w:cstheme="minorHAnsi"/>
        </w:rPr>
        <w:t xml:space="preserve"> alone</w:t>
      </w:r>
      <w:r w:rsidR="00965889">
        <w:rPr>
          <w:rFonts w:cstheme="minorHAnsi"/>
        </w:rPr>
        <w:t xml:space="preserve"> (solid) and </w:t>
      </w:r>
      <w:proofErr w:type="spellStart"/>
      <w:r w:rsidR="00965889">
        <w:rPr>
          <w:rFonts w:cstheme="minorHAnsi"/>
        </w:rPr>
        <w:t>erlotonib</w:t>
      </w:r>
      <w:proofErr w:type="spellEnd"/>
      <w:r w:rsidR="00965889">
        <w:rPr>
          <w:rFonts w:cstheme="minorHAnsi"/>
        </w:rPr>
        <w:t xml:space="preserve"> + TT (dashed)</w:t>
      </w:r>
      <w:r>
        <w:rPr>
          <w:rFonts w:cstheme="minorHAnsi"/>
        </w:rPr>
        <w:t xml:space="preserve">. </w:t>
      </w:r>
      <w:r w:rsidR="003E7243">
        <w:rPr>
          <w:rFonts w:cstheme="minorHAnsi"/>
        </w:rPr>
        <w:t xml:space="preserve">  </w:t>
      </w:r>
      <w:proofErr w:type="gramStart"/>
      <w:r w:rsidR="003E7243">
        <w:rPr>
          <w:rFonts w:cstheme="minorHAnsi"/>
        </w:rPr>
        <w:t>λ</w:t>
      </w:r>
      <w:proofErr w:type="gramEnd"/>
      <w:r w:rsidR="003E7243">
        <w:rPr>
          <w:rFonts w:cstheme="minorHAnsi"/>
        </w:rPr>
        <w:t xml:space="preserve"> refers to exponential  rate parameter.  Combined curves were generated via simulation.</w:t>
      </w:r>
    </w:p>
    <w:p w:rsidR="00CC3638" w:rsidRDefault="00965889" w:rsidP="00590C8B">
      <w:pPr>
        <w:pStyle w:val="ListParagraph"/>
        <w:ind w:left="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006C9E4" wp14:editId="4F7C34AD">
            <wp:extent cx="5772150" cy="5495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1A" w:rsidRPr="000A041A" w:rsidRDefault="000A041A" w:rsidP="00965889">
      <w:pPr>
        <w:rPr>
          <w:rFonts w:cstheme="minorHAnsi"/>
        </w:rPr>
      </w:pPr>
    </w:p>
    <w:sectPr w:rsidR="000A041A" w:rsidRPr="000A041A" w:rsidSect="007A5F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T1F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8D513"/>
    <w:multiLevelType w:val="hybridMultilevel"/>
    <w:tmpl w:val="A4B939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8C3DC8"/>
    <w:multiLevelType w:val="hybridMultilevel"/>
    <w:tmpl w:val="BD3E9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DA2C72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78550C"/>
    <w:multiLevelType w:val="hybridMultilevel"/>
    <w:tmpl w:val="EB52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133AF"/>
    <w:multiLevelType w:val="hybridMultilevel"/>
    <w:tmpl w:val="0F441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37BB"/>
    <w:multiLevelType w:val="hybridMultilevel"/>
    <w:tmpl w:val="5A306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A50D2"/>
    <w:multiLevelType w:val="hybridMultilevel"/>
    <w:tmpl w:val="9612C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63431"/>
    <w:multiLevelType w:val="hybridMultilevel"/>
    <w:tmpl w:val="D7660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60B79"/>
    <w:multiLevelType w:val="hybridMultilevel"/>
    <w:tmpl w:val="A4946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170E2"/>
    <w:multiLevelType w:val="hybridMultilevel"/>
    <w:tmpl w:val="B45018E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4A"/>
    <w:rsid w:val="00061493"/>
    <w:rsid w:val="000A041A"/>
    <w:rsid w:val="000C5C3C"/>
    <w:rsid w:val="001D364A"/>
    <w:rsid w:val="001D4F99"/>
    <w:rsid w:val="003C7270"/>
    <w:rsid w:val="003E1047"/>
    <w:rsid w:val="003E7243"/>
    <w:rsid w:val="003F1BC5"/>
    <w:rsid w:val="00466141"/>
    <w:rsid w:val="004A7F53"/>
    <w:rsid w:val="004E3ADC"/>
    <w:rsid w:val="004F0B1A"/>
    <w:rsid w:val="005162A2"/>
    <w:rsid w:val="00590C8B"/>
    <w:rsid w:val="005E3B52"/>
    <w:rsid w:val="006501D6"/>
    <w:rsid w:val="00660085"/>
    <w:rsid w:val="00661D98"/>
    <w:rsid w:val="0069531B"/>
    <w:rsid w:val="00744E0F"/>
    <w:rsid w:val="007A5F4A"/>
    <w:rsid w:val="007D36C1"/>
    <w:rsid w:val="008320F6"/>
    <w:rsid w:val="00861179"/>
    <w:rsid w:val="00865D45"/>
    <w:rsid w:val="008909B2"/>
    <w:rsid w:val="008C629F"/>
    <w:rsid w:val="0096052F"/>
    <w:rsid w:val="00965889"/>
    <w:rsid w:val="009D5669"/>
    <w:rsid w:val="00A62A39"/>
    <w:rsid w:val="00A80EA6"/>
    <w:rsid w:val="00B477B5"/>
    <w:rsid w:val="00BD07CF"/>
    <w:rsid w:val="00BE516D"/>
    <w:rsid w:val="00C52590"/>
    <w:rsid w:val="00C94B07"/>
    <w:rsid w:val="00CC3638"/>
    <w:rsid w:val="00CD2DEC"/>
    <w:rsid w:val="00CD41C1"/>
    <w:rsid w:val="00D13C36"/>
    <w:rsid w:val="00E97632"/>
    <w:rsid w:val="00F30909"/>
    <w:rsid w:val="00F51931"/>
    <w:rsid w:val="00F6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2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66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6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2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66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6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Elizabeth Garrett-Mayer</cp:lastModifiedBy>
  <cp:revision>5</cp:revision>
  <cp:lastPrinted>2011-02-28T16:53:00Z</cp:lastPrinted>
  <dcterms:created xsi:type="dcterms:W3CDTF">2015-02-12T16:52:00Z</dcterms:created>
  <dcterms:modified xsi:type="dcterms:W3CDTF">2015-02-12T17:45:00Z</dcterms:modified>
</cp:coreProperties>
</file>